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52B" w:rsidRPr="00445F6F" w:rsidRDefault="00EF552B" w:rsidP="00EF552B">
      <w:pPr>
        <w:spacing w:after="60"/>
        <w:jc w:val="center"/>
        <w:rPr>
          <w:b/>
          <w:smallCaps/>
          <w:sz w:val="32"/>
          <w:szCs w:val="32"/>
        </w:rPr>
      </w:pPr>
      <w:bookmarkStart w:id="0" w:name="_GoBack"/>
      <w:bookmarkEnd w:id="0"/>
      <w:r>
        <w:rPr>
          <w:b/>
          <w:smallCaps/>
          <w:sz w:val="32"/>
          <w:szCs w:val="32"/>
        </w:rPr>
        <w:t>Civic Engagement</w:t>
      </w:r>
      <w:r w:rsidRPr="00445F6F">
        <w:rPr>
          <w:b/>
          <w:smallCaps/>
          <w:sz w:val="32"/>
          <w:szCs w:val="32"/>
        </w:rPr>
        <w:t xml:space="preserve"> Rubric Cheat Sheet</w:t>
      </w:r>
    </w:p>
    <w:p w:rsidR="00EF552B" w:rsidRPr="00445F6F" w:rsidRDefault="00EF552B" w:rsidP="00EF552B">
      <w:pPr>
        <w:jc w:val="center"/>
        <w:rPr>
          <w:b/>
          <w:u w:val="single"/>
        </w:rPr>
      </w:pPr>
      <w:r w:rsidRPr="00445F6F">
        <w:rPr>
          <w:b/>
          <w:u w:val="single"/>
        </w:rPr>
        <w:t xml:space="preserve">Complete first page and return to Martie Kaczmarek, OIRA at </w:t>
      </w:r>
      <w:hyperlink r:id="rId5" w:history="1">
        <w:r w:rsidRPr="00445F6F">
          <w:rPr>
            <w:b/>
            <w:color w:val="000000" w:themeColor="text1"/>
            <w:u w:val="single"/>
          </w:rPr>
          <w:t>mkaczmarek@ccsu.edu</w:t>
        </w:r>
      </w:hyperlink>
    </w:p>
    <w:p w:rsidR="00EF552B" w:rsidRPr="00445F6F" w:rsidRDefault="00EF552B" w:rsidP="00EF552B">
      <w:pPr>
        <w:tabs>
          <w:tab w:val="left" w:pos="1440"/>
          <w:tab w:val="left" w:leader="underscore" w:pos="7200"/>
          <w:tab w:val="left" w:pos="7920"/>
          <w:tab w:val="left" w:leader="underscore" w:pos="12960"/>
        </w:tabs>
        <w:spacing w:before="240" w:after="0" w:line="312" w:lineRule="auto"/>
        <w:rPr>
          <w:b/>
        </w:rPr>
      </w:pPr>
      <w:r w:rsidRPr="00445F6F">
        <w:rPr>
          <w:b/>
        </w:rPr>
        <w:t xml:space="preserve">Faculty Name:   </w:t>
      </w:r>
      <w:r w:rsidRPr="00445F6F">
        <w:rPr>
          <w:b/>
        </w:rPr>
        <w:tab/>
      </w:r>
      <w:r w:rsidRPr="00445F6F">
        <w:rPr>
          <w:b/>
        </w:rPr>
        <w:tab/>
        <w:t xml:space="preserve">Department: </w:t>
      </w:r>
      <w:r w:rsidRPr="00445F6F">
        <w:rPr>
          <w:b/>
        </w:rPr>
        <w:tab/>
      </w:r>
      <w:r w:rsidRPr="00445F6F">
        <w:rPr>
          <w:b/>
        </w:rPr>
        <w:tab/>
      </w:r>
    </w:p>
    <w:p w:rsidR="00EF552B" w:rsidRPr="00445F6F" w:rsidRDefault="00EF552B" w:rsidP="00EF552B">
      <w:pPr>
        <w:tabs>
          <w:tab w:val="left" w:pos="1440"/>
          <w:tab w:val="left" w:leader="underscore" w:pos="7200"/>
          <w:tab w:val="left" w:pos="7920"/>
          <w:tab w:val="left" w:leader="underscore" w:pos="12960"/>
        </w:tabs>
        <w:spacing w:after="0" w:line="312" w:lineRule="auto"/>
        <w:rPr>
          <w:b/>
        </w:rPr>
      </w:pPr>
      <w:r w:rsidRPr="00445F6F">
        <w:rPr>
          <w:b/>
        </w:rPr>
        <w:t xml:space="preserve">Course Name &amp; Number: </w:t>
      </w:r>
      <w:r w:rsidRPr="00445F6F">
        <w:rPr>
          <w:b/>
        </w:rPr>
        <w:tab/>
      </w:r>
      <w:r w:rsidRPr="00445F6F">
        <w:rPr>
          <w:b/>
        </w:rPr>
        <w:tab/>
        <w:t xml:space="preserve">Academic Year:  </w:t>
      </w:r>
      <w:r w:rsidRPr="00445F6F">
        <w:rPr>
          <w:b/>
        </w:rPr>
        <w:tab/>
      </w:r>
    </w:p>
    <w:p w:rsidR="00EF552B" w:rsidRPr="00445F6F" w:rsidRDefault="00EF552B" w:rsidP="00EF552B">
      <w:pPr>
        <w:tabs>
          <w:tab w:val="left" w:pos="1440"/>
          <w:tab w:val="left" w:leader="underscore" w:pos="7200"/>
          <w:tab w:val="left" w:pos="7920"/>
          <w:tab w:val="left" w:leader="underscore" w:pos="12960"/>
        </w:tabs>
        <w:spacing w:after="0" w:line="312" w:lineRule="auto"/>
        <w:rPr>
          <w:b/>
          <w:u w:val="single"/>
        </w:rPr>
      </w:pPr>
      <w:r w:rsidRPr="00445F6F">
        <w:rPr>
          <w:b/>
        </w:rPr>
        <w:t xml:space="preserve">Number of Artifacts Submitted: </w:t>
      </w:r>
      <w:r w:rsidRPr="00445F6F">
        <w:rPr>
          <w:b/>
        </w:rPr>
        <w:tab/>
      </w:r>
      <w:r w:rsidRPr="00445F6F">
        <w:rPr>
          <w:b/>
        </w:rPr>
        <w:tab/>
        <w:t xml:space="preserve">Date Submitted:  </w:t>
      </w:r>
      <w:r w:rsidRPr="00445F6F">
        <w:rPr>
          <w:b/>
        </w:rPr>
        <w:tab/>
      </w:r>
    </w:p>
    <w:p w:rsidR="00A936F6" w:rsidRDefault="00BF2834" w:rsidP="00EF552B">
      <w:pPr>
        <w:spacing w:before="240" w:after="240"/>
        <w:rPr>
          <w:b/>
        </w:rPr>
      </w:pPr>
      <w:r w:rsidRPr="00BF2834">
        <w:rPr>
          <w:b/>
          <w:u w:val="single"/>
        </w:rPr>
        <w:t>Civic Engagement:</w:t>
      </w:r>
      <w:r w:rsidR="007C482E">
        <w:rPr>
          <w:b/>
          <w:u w:val="single"/>
        </w:rPr>
        <w:t xml:space="preserve"> </w:t>
      </w:r>
      <w:r w:rsidR="007C482E" w:rsidRPr="000C3C0B">
        <w:rPr>
          <w:b/>
        </w:rPr>
        <w:t xml:space="preserve"> Does your assignment explicitly address each of the categories below?</w:t>
      </w:r>
      <w:r w:rsidR="007C482E">
        <w:rPr>
          <w:b/>
        </w:rPr>
        <w:t xml:space="preserve">   The categories listed below will be used to score student assignments. Please confirm that your instructions address each category.   </w:t>
      </w:r>
    </w:p>
    <w:p w:rsidR="001072FB" w:rsidRDefault="001072FB" w:rsidP="001072FB">
      <w:pPr>
        <w:spacing w:after="0"/>
        <w:rPr>
          <w:b/>
        </w:rPr>
      </w:pPr>
      <w:r>
        <w:rPr>
          <w:b/>
        </w:rPr>
        <w:t>Overview of Civic Engagement</w:t>
      </w:r>
    </w:p>
    <w:p w:rsidR="00EF552B" w:rsidRPr="00BF2834" w:rsidRDefault="00EF552B" w:rsidP="001072FB">
      <w:pPr>
        <w:spacing w:after="0"/>
        <w:rPr>
          <w:b/>
          <w:u w:val="single"/>
        </w:rPr>
      </w:pPr>
    </w:p>
    <w:tbl>
      <w:tblPr>
        <w:tblStyle w:val="TableGrid"/>
        <w:tblW w:w="13518" w:type="dxa"/>
        <w:tblInd w:w="108" w:type="dxa"/>
        <w:tblLayout w:type="fixed"/>
        <w:tblLook w:val="04A0" w:firstRow="1" w:lastRow="0" w:firstColumn="1" w:lastColumn="0" w:noHBand="0" w:noVBand="1"/>
      </w:tblPr>
      <w:tblGrid>
        <w:gridCol w:w="1889"/>
        <w:gridCol w:w="8839"/>
        <w:gridCol w:w="990"/>
        <w:gridCol w:w="720"/>
        <w:gridCol w:w="1080"/>
      </w:tblGrid>
      <w:tr w:rsidR="00A239BE" w:rsidTr="00EF552B">
        <w:tc>
          <w:tcPr>
            <w:tcW w:w="1889" w:type="dxa"/>
            <w:tcBorders>
              <w:bottom w:val="single" w:sz="4" w:space="0" w:color="auto"/>
            </w:tcBorders>
          </w:tcPr>
          <w:p w:rsidR="00A239BE" w:rsidRPr="005A71C5" w:rsidRDefault="00A239BE" w:rsidP="00EB10D4">
            <w:pPr>
              <w:rPr>
                <w:b/>
              </w:rPr>
            </w:pPr>
            <w:r w:rsidRPr="005A71C5">
              <w:rPr>
                <w:b/>
              </w:rPr>
              <w:t>Category</w:t>
            </w:r>
          </w:p>
        </w:tc>
        <w:tc>
          <w:tcPr>
            <w:tcW w:w="8839" w:type="dxa"/>
          </w:tcPr>
          <w:p w:rsidR="00A239BE" w:rsidRPr="005A71C5" w:rsidRDefault="00A239BE" w:rsidP="00EB10D4">
            <w:pPr>
              <w:rPr>
                <w:b/>
              </w:rPr>
            </w:pPr>
            <w:r w:rsidRPr="005A71C5">
              <w:rPr>
                <w:b/>
              </w:rPr>
              <w:t>Description</w:t>
            </w:r>
          </w:p>
        </w:tc>
        <w:tc>
          <w:tcPr>
            <w:tcW w:w="990" w:type="dxa"/>
          </w:tcPr>
          <w:p w:rsidR="00A239BE" w:rsidRPr="005A71C5" w:rsidRDefault="00A239BE" w:rsidP="00EB10D4">
            <w:pPr>
              <w:rPr>
                <w:b/>
              </w:rPr>
            </w:pPr>
            <w:r w:rsidRPr="005A71C5">
              <w:rPr>
                <w:b/>
              </w:rPr>
              <w:t>Yes</w:t>
            </w:r>
          </w:p>
        </w:tc>
        <w:tc>
          <w:tcPr>
            <w:tcW w:w="720" w:type="dxa"/>
          </w:tcPr>
          <w:p w:rsidR="00A239BE" w:rsidRPr="005A71C5" w:rsidRDefault="00A239BE" w:rsidP="00EB10D4">
            <w:pPr>
              <w:rPr>
                <w:b/>
              </w:rPr>
            </w:pPr>
            <w:r w:rsidRPr="005A71C5">
              <w:rPr>
                <w:b/>
              </w:rPr>
              <w:t>No</w:t>
            </w:r>
          </w:p>
        </w:tc>
        <w:tc>
          <w:tcPr>
            <w:tcW w:w="1080" w:type="dxa"/>
          </w:tcPr>
          <w:p w:rsidR="00A239BE" w:rsidRPr="005A71C5" w:rsidRDefault="00A239BE" w:rsidP="00EB10D4">
            <w:pPr>
              <w:rPr>
                <w:b/>
              </w:rPr>
            </w:pPr>
            <w:r w:rsidRPr="005A71C5">
              <w:rPr>
                <w:b/>
              </w:rPr>
              <w:t>Partially</w:t>
            </w:r>
          </w:p>
        </w:tc>
      </w:tr>
      <w:tr w:rsidR="00A239BE" w:rsidTr="00EF552B">
        <w:trPr>
          <w:trHeight w:val="548"/>
        </w:trPr>
        <w:tc>
          <w:tcPr>
            <w:tcW w:w="1889" w:type="dxa"/>
            <w:tcBorders>
              <w:bottom w:val="nil"/>
            </w:tcBorders>
          </w:tcPr>
          <w:p w:rsidR="00A239BE" w:rsidRDefault="00A239BE" w:rsidP="001072FB">
            <w:pPr>
              <w:rPr>
                <w:b/>
                <w:u w:val="single"/>
              </w:rPr>
            </w:pPr>
            <w:r>
              <w:rPr>
                <w:b/>
              </w:rPr>
              <w:t xml:space="preserve">1. </w:t>
            </w:r>
            <w:r w:rsidRPr="00BF2834">
              <w:rPr>
                <w:b/>
              </w:rPr>
              <w:t xml:space="preserve">Diversity of Communities and </w:t>
            </w:r>
          </w:p>
        </w:tc>
        <w:tc>
          <w:tcPr>
            <w:tcW w:w="8839" w:type="dxa"/>
          </w:tcPr>
          <w:p w:rsidR="00A239BE" w:rsidRDefault="00A239BE" w:rsidP="00A239BE">
            <w:pPr>
              <w:rPr>
                <w:b/>
                <w:u w:val="single"/>
              </w:rPr>
            </w:pPr>
            <w:r w:rsidRPr="00BF2834">
              <w:t>Demonstrates evidence of adjustment in own attitudes and beliefs because of working within and learning from diversity of communities and cultures</w:t>
            </w:r>
          </w:p>
        </w:tc>
        <w:tc>
          <w:tcPr>
            <w:tcW w:w="990" w:type="dxa"/>
          </w:tcPr>
          <w:p w:rsidR="00A239BE" w:rsidRDefault="00A239BE" w:rsidP="00EB10D4">
            <w:pPr>
              <w:rPr>
                <w:b/>
                <w:u w:val="single"/>
              </w:rPr>
            </w:pPr>
          </w:p>
        </w:tc>
        <w:tc>
          <w:tcPr>
            <w:tcW w:w="720" w:type="dxa"/>
          </w:tcPr>
          <w:p w:rsidR="00A239BE" w:rsidRDefault="00A239BE" w:rsidP="00EB10D4">
            <w:pPr>
              <w:rPr>
                <w:b/>
                <w:u w:val="single"/>
              </w:rPr>
            </w:pPr>
          </w:p>
        </w:tc>
        <w:tc>
          <w:tcPr>
            <w:tcW w:w="1080" w:type="dxa"/>
          </w:tcPr>
          <w:p w:rsidR="00A239BE" w:rsidRDefault="00A239BE" w:rsidP="00EB10D4">
            <w:pPr>
              <w:rPr>
                <w:b/>
                <w:u w:val="single"/>
              </w:rPr>
            </w:pPr>
          </w:p>
        </w:tc>
      </w:tr>
      <w:tr w:rsidR="00A239BE" w:rsidTr="00EF552B">
        <w:trPr>
          <w:trHeight w:val="440"/>
        </w:trPr>
        <w:tc>
          <w:tcPr>
            <w:tcW w:w="1889" w:type="dxa"/>
            <w:tcBorders>
              <w:top w:val="nil"/>
            </w:tcBorders>
          </w:tcPr>
          <w:p w:rsidR="00A239BE" w:rsidRPr="001072FB" w:rsidRDefault="001072FB" w:rsidP="00EB10D4">
            <w:pPr>
              <w:rPr>
                <w:b/>
              </w:rPr>
            </w:pPr>
            <w:r w:rsidRPr="001072FB">
              <w:rPr>
                <w:b/>
              </w:rPr>
              <w:t>cultures</w:t>
            </w:r>
          </w:p>
        </w:tc>
        <w:tc>
          <w:tcPr>
            <w:tcW w:w="8839" w:type="dxa"/>
          </w:tcPr>
          <w:p w:rsidR="00A239BE" w:rsidRDefault="00A239BE" w:rsidP="00A239BE">
            <w:pPr>
              <w:rPr>
                <w:b/>
                <w:u w:val="single"/>
              </w:rPr>
            </w:pPr>
            <w:r w:rsidRPr="00BF2834">
              <w:t>Promotes others' engagement with diversity</w:t>
            </w:r>
          </w:p>
        </w:tc>
        <w:tc>
          <w:tcPr>
            <w:tcW w:w="990" w:type="dxa"/>
          </w:tcPr>
          <w:p w:rsidR="00A239BE" w:rsidRDefault="00A239BE" w:rsidP="00EB10D4">
            <w:pPr>
              <w:rPr>
                <w:b/>
                <w:u w:val="single"/>
              </w:rPr>
            </w:pPr>
          </w:p>
        </w:tc>
        <w:tc>
          <w:tcPr>
            <w:tcW w:w="720" w:type="dxa"/>
          </w:tcPr>
          <w:p w:rsidR="00A239BE" w:rsidRDefault="00A239BE" w:rsidP="00EB10D4">
            <w:pPr>
              <w:rPr>
                <w:b/>
                <w:u w:val="single"/>
              </w:rPr>
            </w:pPr>
          </w:p>
        </w:tc>
        <w:tc>
          <w:tcPr>
            <w:tcW w:w="1080" w:type="dxa"/>
          </w:tcPr>
          <w:p w:rsidR="00A239BE" w:rsidRDefault="00A239BE" w:rsidP="00EB10D4">
            <w:pPr>
              <w:rPr>
                <w:b/>
                <w:u w:val="single"/>
              </w:rPr>
            </w:pPr>
          </w:p>
        </w:tc>
      </w:tr>
      <w:tr w:rsidR="00A239BE" w:rsidTr="00EF552B">
        <w:tc>
          <w:tcPr>
            <w:tcW w:w="1889" w:type="dxa"/>
          </w:tcPr>
          <w:p w:rsidR="00A239BE" w:rsidRDefault="00A239BE" w:rsidP="00EB10D4">
            <w:pPr>
              <w:rPr>
                <w:b/>
                <w:u w:val="single"/>
              </w:rPr>
            </w:pPr>
            <w:r>
              <w:rPr>
                <w:b/>
              </w:rPr>
              <w:t xml:space="preserve">2. </w:t>
            </w:r>
            <w:r w:rsidRPr="00BF2834">
              <w:rPr>
                <w:b/>
              </w:rPr>
              <w:t>Analysis of Knowledge</w:t>
            </w:r>
          </w:p>
        </w:tc>
        <w:tc>
          <w:tcPr>
            <w:tcW w:w="8839" w:type="dxa"/>
          </w:tcPr>
          <w:p w:rsidR="00A239BE" w:rsidRDefault="00A239BE" w:rsidP="007C482E">
            <w:pPr>
              <w:rPr>
                <w:b/>
                <w:u w:val="single"/>
              </w:rPr>
            </w:pPr>
            <w:r w:rsidRPr="00BF2834">
              <w:t>Connects and extends knowledge (facts, theories, etc.) from one's own academic study/field/discipline to civic engagement and to one's own participation in civic life, politics, and government.</w:t>
            </w:r>
          </w:p>
        </w:tc>
        <w:tc>
          <w:tcPr>
            <w:tcW w:w="990" w:type="dxa"/>
          </w:tcPr>
          <w:p w:rsidR="00A239BE" w:rsidRDefault="00A239BE" w:rsidP="00EB10D4">
            <w:pPr>
              <w:rPr>
                <w:b/>
                <w:u w:val="single"/>
              </w:rPr>
            </w:pPr>
          </w:p>
        </w:tc>
        <w:tc>
          <w:tcPr>
            <w:tcW w:w="720" w:type="dxa"/>
          </w:tcPr>
          <w:p w:rsidR="00A239BE" w:rsidRDefault="00A239BE" w:rsidP="00EB10D4">
            <w:pPr>
              <w:rPr>
                <w:b/>
                <w:u w:val="single"/>
              </w:rPr>
            </w:pPr>
          </w:p>
        </w:tc>
        <w:tc>
          <w:tcPr>
            <w:tcW w:w="1080" w:type="dxa"/>
          </w:tcPr>
          <w:p w:rsidR="00A239BE" w:rsidRDefault="00A239BE" w:rsidP="00EB10D4">
            <w:pPr>
              <w:rPr>
                <w:b/>
                <w:u w:val="single"/>
              </w:rPr>
            </w:pPr>
          </w:p>
        </w:tc>
      </w:tr>
      <w:tr w:rsidR="00A239BE" w:rsidTr="00EF552B">
        <w:trPr>
          <w:trHeight w:val="872"/>
        </w:trPr>
        <w:tc>
          <w:tcPr>
            <w:tcW w:w="1889" w:type="dxa"/>
          </w:tcPr>
          <w:p w:rsidR="00A239BE" w:rsidRDefault="00A239BE" w:rsidP="001072FB">
            <w:pPr>
              <w:rPr>
                <w:b/>
                <w:u w:val="single"/>
              </w:rPr>
            </w:pPr>
            <w:r>
              <w:rPr>
                <w:b/>
              </w:rPr>
              <w:t xml:space="preserve">3. </w:t>
            </w:r>
            <w:r w:rsidRPr="00BF2834">
              <w:rPr>
                <w:b/>
              </w:rPr>
              <w:t>Civic Identity and Commitment</w:t>
            </w:r>
            <w:r w:rsidRPr="00BF2834">
              <w:tab/>
            </w:r>
          </w:p>
        </w:tc>
        <w:tc>
          <w:tcPr>
            <w:tcW w:w="8839" w:type="dxa"/>
          </w:tcPr>
          <w:p w:rsidR="00A239BE" w:rsidRDefault="00A239BE" w:rsidP="007C482E">
            <w:pPr>
              <w:rPr>
                <w:b/>
                <w:u w:val="single"/>
              </w:rPr>
            </w:pPr>
            <w:r w:rsidRPr="00BF2834">
              <w:t>Provides evidence of experience in civic-engagement activities and describes what she/he has learned about her or himself as it relates to a reinforced and clarified sense of civic identity and continued commitment to public action.</w:t>
            </w:r>
          </w:p>
        </w:tc>
        <w:tc>
          <w:tcPr>
            <w:tcW w:w="990" w:type="dxa"/>
          </w:tcPr>
          <w:p w:rsidR="00A239BE" w:rsidRDefault="00A239BE" w:rsidP="00EB10D4">
            <w:pPr>
              <w:rPr>
                <w:b/>
                <w:u w:val="single"/>
              </w:rPr>
            </w:pPr>
          </w:p>
        </w:tc>
        <w:tc>
          <w:tcPr>
            <w:tcW w:w="720" w:type="dxa"/>
          </w:tcPr>
          <w:p w:rsidR="00A239BE" w:rsidRDefault="00A239BE" w:rsidP="00EB10D4">
            <w:pPr>
              <w:rPr>
                <w:b/>
                <w:u w:val="single"/>
              </w:rPr>
            </w:pPr>
          </w:p>
        </w:tc>
        <w:tc>
          <w:tcPr>
            <w:tcW w:w="1080" w:type="dxa"/>
          </w:tcPr>
          <w:p w:rsidR="00A239BE" w:rsidRDefault="00A239BE" w:rsidP="00EB10D4">
            <w:pPr>
              <w:rPr>
                <w:b/>
                <w:u w:val="single"/>
              </w:rPr>
            </w:pPr>
          </w:p>
        </w:tc>
      </w:tr>
      <w:tr w:rsidR="00A239BE" w:rsidTr="00EF552B">
        <w:trPr>
          <w:trHeight w:val="665"/>
        </w:trPr>
        <w:tc>
          <w:tcPr>
            <w:tcW w:w="1889" w:type="dxa"/>
          </w:tcPr>
          <w:p w:rsidR="00A239BE" w:rsidRDefault="00A239BE" w:rsidP="00A239BE">
            <w:pPr>
              <w:rPr>
                <w:b/>
                <w:u w:val="single"/>
              </w:rPr>
            </w:pPr>
            <w:r>
              <w:rPr>
                <w:b/>
              </w:rPr>
              <w:t xml:space="preserve">4. </w:t>
            </w:r>
            <w:r w:rsidRPr="00BF2834">
              <w:rPr>
                <w:b/>
              </w:rPr>
              <w:t>Civic Communication</w:t>
            </w:r>
          </w:p>
        </w:tc>
        <w:tc>
          <w:tcPr>
            <w:tcW w:w="8839" w:type="dxa"/>
          </w:tcPr>
          <w:p w:rsidR="00A239BE" w:rsidRDefault="00A239BE" w:rsidP="00A239BE">
            <w:pPr>
              <w:rPr>
                <w:b/>
                <w:u w:val="single"/>
              </w:rPr>
            </w:pPr>
            <w:r w:rsidRPr="00BF2834">
              <w:t>Tailors communication strategies to effectively express, listen, and adapt to others to establish relationships to further civic action</w:t>
            </w:r>
          </w:p>
        </w:tc>
        <w:tc>
          <w:tcPr>
            <w:tcW w:w="990" w:type="dxa"/>
          </w:tcPr>
          <w:p w:rsidR="00A239BE" w:rsidRDefault="00A239BE" w:rsidP="00EB10D4">
            <w:pPr>
              <w:rPr>
                <w:b/>
                <w:u w:val="single"/>
              </w:rPr>
            </w:pPr>
          </w:p>
        </w:tc>
        <w:tc>
          <w:tcPr>
            <w:tcW w:w="720" w:type="dxa"/>
          </w:tcPr>
          <w:p w:rsidR="00A239BE" w:rsidRDefault="00A239BE" w:rsidP="00EB10D4">
            <w:pPr>
              <w:rPr>
                <w:b/>
                <w:u w:val="single"/>
              </w:rPr>
            </w:pPr>
          </w:p>
        </w:tc>
        <w:tc>
          <w:tcPr>
            <w:tcW w:w="1080" w:type="dxa"/>
          </w:tcPr>
          <w:p w:rsidR="00A239BE" w:rsidRDefault="00A239BE" w:rsidP="00EB10D4">
            <w:pPr>
              <w:rPr>
                <w:b/>
                <w:u w:val="single"/>
              </w:rPr>
            </w:pPr>
          </w:p>
        </w:tc>
      </w:tr>
      <w:tr w:rsidR="00A239BE" w:rsidTr="00EF552B">
        <w:tc>
          <w:tcPr>
            <w:tcW w:w="1889" w:type="dxa"/>
          </w:tcPr>
          <w:p w:rsidR="00A239BE" w:rsidRPr="00BF2834" w:rsidRDefault="00A239BE" w:rsidP="00A239BE">
            <w:r>
              <w:rPr>
                <w:b/>
              </w:rPr>
              <w:t xml:space="preserve">5. </w:t>
            </w:r>
            <w:r w:rsidRPr="00BF2834">
              <w:rPr>
                <w:b/>
              </w:rPr>
              <w:t>Civic Action and Reflection</w:t>
            </w:r>
            <w:r w:rsidRPr="00BF2834">
              <w:tab/>
            </w:r>
          </w:p>
          <w:p w:rsidR="00A239BE" w:rsidRDefault="00A239BE" w:rsidP="00EB10D4">
            <w:pPr>
              <w:rPr>
                <w:b/>
                <w:u w:val="single"/>
              </w:rPr>
            </w:pPr>
          </w:p>
        </w:tc>
        <w:tc>
          <w:tcPr>
            <w:tcW w:w="8839" w:type="dxa"/>
          </w:tcPr>
          <w:p w:rsidR="00A239BE" w:rsidRDefault="00A239BE" w:rsidP="00A239BE">
            <w:pPr>
              <w:rPr>
                <w:b/>
                <w:u w:val="single"/>
              </w:rPr>
            </w:pPr>
            <w:r w:rsidRPr="00BF2834">
              <w:t>Demonstrates independent experience and shows initiative in team leadership of complex or multiple civic engagement activities, accompanied by reflective insights or analysis about the aims and accomplishments of one’s actions.</w:t>
            </w:r>
          </w:p>
        </w:tc>
        <w:tc>
          <w:tcPr>
            <w:tcW w:w="990" w:type="dxa"/>
          </w:tcPr>
          <w:p w:rsidR="00A239BE" w:rsidRDefault="00A239BE" w:rsidP="00EB10D4">
            <w:pPr>
              <w:rPr>
                <w:b/>
                <w:u w:val="single"/>
              </w:rPr>
            </w:pPr>
          </w:p>
        </w:tc>
        <w:tc>
          <w:tcPr>
            <w:tcW w:w="720" w:type="dxa"/>
          </w:tcPr>
          <w:p w:rsidR="00A239BE" w:rsidRDefault="00A239BE" w:rsidP="00EB10D4">
            <w:pPr>
              <w:rPr>
                <w:b/>
                <w:u w:val="single"/>
              </w:rPr>
            </w:pPr>
          </w:p>
        </w:tc>
        <w:tc>
          <w:tcPr>
            <w:tcW w:w="1080" w:type="dxa"/>
          </w:tcPr>
          <w:p w:rsidR="00A239BE" w:rsidRDefault="00A239BE" w:rsidP="00EB10D4">
            <w:pPr>
              <w:rPr>
                <w:b/>
                <w:u w:val="single"/>
              </w:rPr>
            </w:pPr>
          </w:p>
        </w:tc>
      </w:tr>
      <w:tr w:rsidR="00A239BE" w:rsidTr="00EF552B">
        <w:tc>
          <w:tcPr>
            <w:tcW w:w="1889" w:type="dxa"/>
          </w:tcPr>
          <w:p w:rsidR="00A239BE" w:rsidRPr="00BF2834" w:rsidRDefault="00A239BE" w:rsidP="00A239BE">
            <w:r>
              <w:rPr>
                <w:b/>
              </w:rPr>
              <w:t xml:space="preserve">6. </w:t>
            </w:r>
            <w:r w:rsidRPr="00BF2834">
              <w:rPr>
                <w:b/>
              </w:rPr>
              <w:t>Civic Contexts/ Structures</w:t>
            </w:r>
            <w:r w:rsidRPr="00BF2834">
              <w:tab/>
            </w:r>
          </w:p>
          <w:p w:rsidR="00A239BE" w:rsidRDefault="00A239BE" w:rsidP="00EB10D4">
            <w:pPr>
              <w:rPr>
                <w:b/>
                <w:u w:val="single"/>
              </w:rPr>
            </w:pPr>
          </w:p>
        </w:tc>
        <w:tc>
          <w:tcPr>
            <w:tcW w:w="8839" w:type="dxa"/>
          </w:tcPr>
          <w:p w:rsidR="00A239BE" w:rsidRDefault="00A239BE" w:rsidP="00A239BE">
            <w:pPr>
              <w:rPr>
                <w:b/>
                <w:u w:val="single"/>
              </w:rPr>
            </w:pPr>
            <w:r w:rsidRPr="00BF2834">
              <w:t>Demonstrates ability and commitment to collaboratively work across and within community contexts and structures to achieve a civic aim.</w:t>
            </w:r>
          </w:p>
        </w:tc>
        <w:tc>
          <w:tcPr>
            <w:tcW w:w="990" w:type="dxa"/>
          </w:tcPr>
          <w:p w:rsidR="00A239BE" w:rsidRDefault="00A239BE" w:rsidP="00EB10D4">
            <w:pPr>
              <w:rPr>
                <w:b/>
                <w:u w:val="single"/>
              </w:rPr>
            </w:pPr>
          </w:p>
        </w:tc>
        <w:tc>
          <w:tcPr>
            <w:tcW w:w="720" w:type="dxa"/>
          </w:tcPr>
          <w:p w:rsidR="00A239BE" w:rsidRDefault="00A239BE" w:rsidP="00EB10D4">
            <w:pPr>
              <w:rPr>
                <w:b/>
                <w:u w:val="single"/>
              </w:rPr>
            </w:pPr>
          </w:p>
        </w:tc>
        <w:tc>
          <w:tcPr>
            <w:tcW w:w="1080" w:type="dxa"/>
          </w:tcPr>
          <w:p w:rsidR="00A239BE" w:rsidRDefault="00A239BE" w:rsidP="00EB10D4">
            <w:pPr>
              <w:rPr>
                <w:b/>
                <w:u w:val="single"/>
              </w:rPr>
            </w:pPr>
          </w:p>
        </w:tc>
      </w:tr>
    </w:tbl>
    <w:p w:rsidR="00A239BE" w:rsidRDefault="00A239BE" w:rsidP="00BF2834">
      <w:pPr>
        <w:spacing w:line="240" w:lineRule="auto"/>
        <w:rPr>
          <w:rFonts w:ascii="Calibri" w:hAnsi="Calibri"/>
          <w:b/>
          <w:bCs/>
        </w:rPr>
      </w:pPr>
    </w:p>
    <w:p w:rsidR="00EF552B" w:rsidRDefault="00EF552B" w:rsidP="00BF2834">
      <w:pPr>
        <w:spacing w:line="240" w:lineRule="auto"/>
        <w:rPr>
          <w:rFonts w:ascii="Calibri" w:hAnsi="Calibri"/>
          <w:b/>
          <w:bCs/>
        </w:rPr>
      </w:pPr>
    </w:p>
    <w:p w:rsidR="00BF2834" w:rsidRDefault="00BF2834" w:rsidP="00BF2834">
      <w:pPr>
        <w:spacing w:line="240" w:lineRule="auto"/>
        <w:rPr>
          <w:rFonts w:ascii="Calibri" w:hAnsi="Calibri"/>
          <w:b/>
          <w:bCs/>
        </w:rPr>
      </w:pPr>
      <w:r>
        <w:rPr>
          <w:rFonts w:ascii="Calibri" w:hAnsi="Calibri"/>
          <w:b/>
          <w:bCs/>
        </w:rPr>
        <w:lastRenderedPageBreak/>
        <w:t>Supporting Information:</w:t>
      </w:r>
    </w:p>
    <w:p w:rsidR="00BF2834" w:rsidRPr="00BF2834" w:rsidRDefault="00BF2834" w:rsidP="00BF2834">
      <w:pPr>
        <w:spacing w:line="240" w:lineRule="auto"/>
      </w:pPr>
      <w:r w:rsidRPr="00BF2834">
        <w:rPr>
          <w:rFonts w:ascii="Calibri" w:hAnsi="Calibri"/>
          <w:b/>
          <w:bCs/>
        </w:rPr>
        <w:t xml:space="preserve">Definition - </w:t>
      </w:r>
      <w:r w:rsidRPr="00BF2834">
        <w:rPr>
          <w:rFonts w:ascii="Calibri" w:hAnsi="Calibri"/>
        </w:rPr>
        <w:t xml:space="preserve">Civic engagement is "working to make a difference in the civic life of our communities and developing the combination of knowledge, skills, values and motivation to make that difference. It means promoting the quality of life in a community, through both political and non-political processes."  (Excerpted from </w:t>
      </w:r>
      <w:r w:rsidRPr="00BF2834">
        <w:rPr>
          <w:rFonts w:ascii="Calibri" w:hAnsi="Calibri"/>
          <w:i/>
          <w:iCs/>
        </w:rPr>
        <w:t>Civic Responsibility and Higher Education</w:t>
      </w:r>
      <w:r w:rsidRPr="00BF2834">
        <w:rPr>
          <w:rFonts w:ascii="Calibri" w:hAnsi="Calibri"/>
        </w:rPr>
        <w:t>, edited by Thomas Ehrlich, published by Oryx Press, 2000, Preface, page vi.) In addition, civic engagement encompasses actions wherein individuals participate in activities of personal and public concern that are both individually life enriching and socially beneficial to the community.</w:t>
      </w:r>
    </w:p>
    <w:p w:rsidR="00BF2834" w:rsidRPr="00C95DC8" w:rsidRDefault="00BF2834" w:rsidP="00BF2834">
      <w:pPr>
        <w:pStyle w:val="Standard"/>
        <w:rPr>
          <w:rFonts w:ascii="Calibri" w:hAnsi="Calibri"/>
          <w:b/>
          <w:bCs/>
          <w:i/>
          <w:iCs/>
          <w:sz w:val="22"/>
          <w:szCs w:val="22"/>
        </w:rPr>
      </w:pPr>
      <w:r w:rsidRPr="00C95DC8">
        <w:rPr>
          <w:rFonts w:ascii="Calibri" w:hAnsi="Calibri"/>
          <w:b/>
          <w:bCs/>
          <w:i/>
          <w:iCs/>
          <w:sz w:val="22"/>
          <w:szCs w:val="22"/>
        </w:rPr>
        <w:t>The definitions that follow were developed to clarify terms and concepts used in this rubric only.</w:t>
      </w:r>
    </w:p>
    <w:p w:rsidR="00BF2834" w:rsidRPr="00C95DC8" w:rsidRDefault="00BF2834" w:rsidP="00BF2834">
      <w:pPr>
        <w:pStyle w:val="Standard"/>
        <w:rPr>
          <w:rFonts w:ascii="Calibri" w:hAnsi="Calibri"/>
          <w:sz w:val="22"/>
          <w:szCs w:val="22"/>
          <w:lang w:val="en-US"/>
        </w:rPr>
      </w:pPr>
      <w:r w:rsidRPr="00C95DC8">
        <w:rPr>
          <w:rFonts w:ascii="Calibri" w:hAnsi="Calibri"/>
          <w:b/>
          <w:sz w:val="22"/>
          <w:szCs w:val="22"/>
        </w:rPr>
        <w:t>Civic identity</w:t>
      </w:r>
      <w:r w:rsidRPr="00C95DC8">
        <w:rPr>
          <w:rFonts w:ascii="Calibri" w:hAnsi="Calibri"/>
          <w:sz w:val="22"/>
          <w:szCs w:val="22"/>
        </w:rPr>
        <w:t>: When one sees her or himself as an active participant in society with a strong commitment and responsibility to work with others towards public purposes.</w:t>
      </w:r>
    </w:p>
    <w:p w:rsidR="00BF2834" w:rsidRPr="00C95DC8" w:rsidRDefault="00BF2834" w:rsidP="00BF2834">
      <w:pPr>
        <w:pStyle w:val="Standard"/>
        <w:rPr>
          <w:rFonts w:ascii="Calibri" w:hAnsi="Calibri"/>
          <w:sz w:val="22"/>
          <w:szCs w:val="22"/>
          <w:lang w:val="en-US"/>
        </w:rPr>
      </w:pPr>
    </w:p>
    <w:p w:rsidR="00BF2834" w:rsidRPr="00C95DC8" w:rsidRDefault="00BF2834" w:rsidP="00BF2834">
      <w:pPr>
        <w:pStyle w:val="Standard"/>
        <w:rPr>
          <w:rFonts w:ascii="Calibri" w:hAnsi="Calibri"/>
          <w:sz w:val="22"/>
          <w:szCs w:val="22"/>
          <w:lang w:val="en-US"/>
        </w:rPr>
      </w:pPr>
      <w:r w:rsidRPr="00C95DC8">
        <w:rPr>
          <w:rFonts w:ascii="Calibri" w:hAnsi="Calibri"/>
          <w:b/>
          <w:sz w:val="22"/>
          <w:szCs w:val="22"/>
        </w:rPr>
        <w:t>Service</w:t>
      </w:r>
      <w:r w:rsidRPr="00C95DC8">
        <w:rPr>
          <w:rFonts w:ascii="Calibri" w:hAnsi="Calibri"/>
          <w:sz w:val="22"/>
          <w:szCs w:val="22"/>
        </w:rPr>
        <w:t>-learning class: A course-based educational experience in which students participate in an organized service activity and reflect on the experience in such a way as to gain further understanding of course content, a broader appreciation of the discipline, and an enhanced sense of personal values and civic responsibility.</w:t>
      </w:r>
    </w:p>
    <w:p w:rsidR="00BF2834" w:rsidRPr="00C95DC8" w:rsidRDefault="00BF2834" w:rsidP="00BF2834">
      <w:pPr>
        <w:pStyle w:val="Standard"/>
        <w:rPr>
          <w:rFonts w:ascii="Calibri" w:hAnsi="Calibri"/>
          <w:sz w:val="22"/>
          <w:szCs w:val="22"/>
          <w:lang w:val="en-US"/>
        </w:rPr>
      </w:pPr>
    </w:p>
    <w:p w:rsidR="00BF2834" w:rsidRPr="00C95DC8" w:rsidRDefault="00BF2834" w:rsidP="00BF2834">
      <w:pPr>
        <w:pStyle w:val="Standard"/>
        <w:rPr>
          <w:rFonts w:ascii="Calibri" w:hAnsi="Calibri"/>
          <w:sz w:val="22"/>
          <w:szCs w:val="22"/>
          <w:lang w:val="en-US"/>
        </w:rPr>
      </w:pPr>
      <w:r w:rsidRPr="00C95DC8">
        <w:rPr>
          <w:rFonts w:ascii="Calibri" w:hAnsi="Calibri"/>
          <w:b/>
          <w:sz w:val="22"/>
          <w:szCs w:val="22"/>
        </w:rPr>
        <w:t>Communication skills</w:t>
      </w:r>
      <w:r w:rsidRPr="00C95DC8">
        <w:rPr>
          <w:rFonts w:ascii="Calibri" w:hAnsi="Calibri"/>
          <w:sz w:val="22"/>
          <w:szCs w:val="22"/>
        </w:rPr>
        <w:t>: Listening, deliberation, negotiation, consensus building, and productive use of conflict.</w:t>
      </w:r>
    </w:p>
    <w:p w:rsidR="00BF2834" w:rsidRPr="00C95DC8" w:rsidRDefault="00BF2834" w:rsidP="00BF2834">
      <w:pPr>
        <w:pStyle w:val="Standard"/>
        <w:rPr>
          <w:rFonts w:ascii="Calibri" w:hAnsi="Calibri"/>
          <w:sz w:val="22"/>
          <w:szCs w:val="22"/>
          <w:lang w:val="en-US"/>
        </w:rPr>
      </w:pPr>
    </w:p>
    <w:p w:rsidR="00BF2834" w:rsidRPr="00C95DC8" w:rsidRDefault="00BF2834" w:rsidP="00BF2834">
      <w:pPr>
        <w:pStyle w:val="Standard"/>
        <w:rPr>
          <w:rFonts w:ascii="Calibri" w:hAnsi="Calibri"/>
          <w:sz w:val="22"/>
          <w:szCs w:val="22"/>
          <w:lang w:val="en-US"/>
        </w:rPr>
      </w:pPr>
      <w:r w:rsidRPr="00C95DC8">
        <w:rPr>
          <w:rFonts w:ascii="Calibri" w:hAnsi="Calibri"/>
          <w:b/>
          <w:sz w:val="22"/>
          <w:szCs w:val="22"/>
        </w:rPr>
        <w:t>Civic life</w:t>
      </w:r>
      <w:r w:rsidRPr="00C95DC8">
        <w:rPr>
          <w:rFonts w:ascii="Calibri" w:hAnsi="Calibri"/>
          <w:sz w:val="22"/>
          <w:szCs w:val="22"/>
        </w:rPr>
        <w:t>:  The public life of the citizen concerned with the affairs of the community and nation as contrasted with private or personal life, which is devoted to the pursuit of private and personal interests.</w:t>
      </w:r>
    </w:p>
    <w:p w:rsidR="00BF2834" w:rsidRPr="00C95DC8" w:rsidRDefault="00BF2834" w:rsidP="00BF2834">
      <w:pPr>
        <w:pStyle w:val="Standard"/>
        <w:rPr>
          <w:rFonts w:ascii="Calibri" w:hAnsi="Calibri"/>
          <w:sz w:val="22"/>
          <w:szCs w:val="22"/>
          <w:lang w:val="en-US"/>
        </w:rPr>
      </w:pPr>
    </w:p>
    <w:p w:rsidR="00BF2834" w:rsidRPr="00C95DC8" w:rsidRDefault="00BF2834" w:rsidP="00BF2834">
      <w:pPr>
        <w:pStyle w:val="Standard"/>
        <w:rPr>
          <w:rFonts w:ascii="Calibri" w:hAnsi="Calibri"/>
          <w:sz w:val="22"/>
          <w:szCs w:val="22"/>
          <w:lang w:val="en-US"/>
        </w:rPr>
      </w:pPr>
      <w:r w:rsidRPr="00C95DC8">
        <w:rPr>
          <w:rFonts w:ascii="Calibri" w:hAnsi="Calibri"/>
          <w:b/>
          <w:sz w:val="22"/>
          <w:szCs w:val="22"/>
        </w:rPr>
        <w:t>Politics</w:t>
      </w:r>
      <w:r w:rsidRPr="00C95DC8">
        <w:rPr>
          <w:rFonts w:ascii="Calibri" w:hAnsi="Calibri"/>
          <w:sz w:val="22"/>
          <w:szCs w:val="22"/>
        </w:rPr>
        <w:t>: A process by which a group of people, whose opinions or interests might be divergent, reach collective decisions that are generally regarded as binding on the group and enforced as common policy. Political life enables people to accomplish goals they could not realize as individuals. Politics necessarily arises whenever groups of people live together, since they must always reach collective decisions of one kind or another.</w:t>
      </w:r>
    </w:p>
    <w:p w:rsidR="00BF2834" w:rsidRPr="00C95DC8" w:rsidRDefault="00BF2834" w:rsidP="00BF2834">
      <w:pPr>
        <w:pStyle w:val="Standard"/>
        <w:rPr>
          <w:rFonts w:ascii="Calibri" w:hAnsi="Calibri"/>
          <w:sz w:val="22"/>
          <w:szCs w:val="22"/>
          <w:lang w:val="en-US"/>
        </w:rPr>
      </w:pPr>
    </w:p>
    <w:p w:rsidR="00BF2834" w:rsidRPr="00C95DC8" w:rsidRDefault="00BF2834" w:rsidP="00BF2834">
      <w:pPr>
        <w:pStyle w:val="Standard"/>
        <w:rPr>
          <w:rFonts w:ascii="Calibri" w:hAnsi="Calibri"/>
          <w:sz w:val="22"/>
          <w:szCs w:val="22"/>
        </w:rPr>
      </w:pPr>
      <w:r w:rsidRPr="00C95DC8">
        <w:rPr>
          <w:rFonts w:ascii="Calibri" w:hAnsi="Calibri"/>
          <w:b/>
          <w:sz w:val="22"/>
          <w:szCs w:val="22"/>
        </w:rPr>
        <w:t>Government</w:t>
      </w:r>
      <w:r w:rsidRPr="00C95DC8">
        <w:rPr>
          <w:rFonts w:ascii="Calibri" w:hAnsi="Calibri"/>
          <w:sz w:val="22"/>
          <w:szCs w:val="22"/>
        </w:rPr>
        <w:t xml:space="preserve">: "The formal institutions of a society with the authority to make and implement binding decisions about such matters as the distribution of resources, allocation of benefits and burdens, and the management of conflicts." (Retrieved from the Center for Civic Engagement </w:t>
      </w:r>
      <w:r w:rsidRPr="00C95DC8">
        <w:rPr>
          <w:rFonts w:ascii="Calibri" w:hAnsi="Calibri"/>
          <w:sz w:val="22"/>
          <w:szCs w:val="22"/>
          <w:lang w:val="en-US"/>
        </w:rPr>
        <w:t>W</w:t>
      </w:r>
      <w:r w:rsidRPr="00C95DC8">
        <w:rPr>
          <w:rFonts w:ascii="Calibri" w:hAnsi="Calibri"/>
          <w:sz w:val="22"/>
          <w:szCs w:val="22"/>
        </w:rPr>
        <w:t>eb</w:t>
      </w:r>
      <w:r w:rsidRPr="00C95DC8">
        <w:rPr>
          <w:rFonts w:ascii="Calibri" w:hAnsi="Calibri"/>
          <w:sz w:val="22"/>
          <w:szCs w:val="22"/>
          <w:lang w:val="en-US"/>
        </w:rPr>
        <w:t xml:space="preserve"> </w:t>
      </w:r>
      <w:r w:rsidRPr="00C95DC8">
        <w:rPr>
          <w:rFonts w:ascii="Calibri" w:hAnsi="Calibri"/>
          <w:sz w:val="22"/>
          <w:szCs w:val="22"/>
        </w:rPr>
        <w:t>site, May 5, 2009.)</w:t>
      </w:r>
    </w:p>
    <w:p w:rsidR="00BF2834" w:rsidRPr="00C95DC8" w:rsidRDefault="00BF2834" w:rsidP="00BF2834">
      <w:pPr>
        <w:pStyle w:val="Standard"/>
        <w:rPr>
          <w:rFonts w:ascii="Calibri" w:hAnsi="Calibri"/>
          <w:b/>
          <w:sz w:val="22"/>
          <w:szCs w:val="22"/>
          <w:lang w:val="en-US"/>
        </w:rPr>
      </w:pPr>
    </w:p>
    <w:p w:rsidR="001072FB" w:rsidRDefault="00BF2834" w:rsidP="00BF2834">
      <w:pPr>
        <w:spacing w:line="240" w:lineRule="auto"/>
        <w:rPr>
          <w:rFonts w:ascii="Calibri" w:hAnsi="Calibri"/>
        </w:rPr>
      </w:pPr>
      <w:r w:rsidRPr="00BF2834">
        <w:rPr>
          <w:rFonts w:ascii="Calibri" w:hAnsi="Calibri"/>
          <w:b/>
        </w:rPr>
        <w:t>Civic/community contexts</w:t>
      </w:r>
      <w:r w:rsidRPr="00BF2834">
        <w:rPr>
          <w:rFonts w:ascii="Calibri" w:hAnsi="Calibri"/>
        </w:rPr>
        <w:t>: Organizations, movements, campaigns, a place or locus where people and/or living creatures inhabit, which may be defined by a locality (school, national park, non-profit organization, town, state, nation) or defined by shared identity (i.e., African-Americans, North Carolinians, Americans, the Republican or Democratic Party, refugees, etc.). In addition, contexts for civic engagement may be defined by a variety of approaches intended to benefit a person, group, or community, including community service or volunteer work, academic work.</w:t>
      </w:r>
    </w:p>
    <w:p w:rsidR="001072FB" w:rsidRDefault="001072FB">
      <w:pPr>
        <w:rPr>
          <w:rFonts w:ascii="Calibri" w:hAnsi="Calibri"/>
        </w:rPr>
      </w:pPr>
      <w:r>
        <w:rPr>
          <w:rFonts w:ascii="Calibri" w:hAnsi="Calibri"/>
        </w:rPr>
        <w:br w:type="page"/>
      </w:r>
    </w:p>
    <w:p w:rsidR="001072FB" w:rsidRPr="001072FB" w:rsidRDefault="001072FB" w:rsidP="001072FB">
      <w:pPr>
        <w:spacing w:after="0"/>
        <w:rPr>
          <w:rFonts w:ascii="Calibri" w:hAnsi="Calibri"/>
          <w:b/>
        </w:rPr>
      </w:pPr>
      <w:r w:rsidRPr="001072FB">
        <w:rPr>
          <w:rFonts w:ascii="Calibri" w:hAnsi="Calibri"/>
          <w:b/>
        </w:rPr>
        <w:lastRenderedPageBreak/>
        <w:t>Full Rubric – Civic Engagement</w:t>
      </w:r>
    </w:p>
    <w:tbl>
      <w:tblPr>
        <w:tblW w:w="15120" w:type="dxa"/>
        <w:tblInd w:w="-1115" w:type="dxa"/>
        <w:tblLayout w:type="fixed"/>
        <w:tblCellMar>
          <w:left w:w="10" w:type="dxa"/>
          <w:right w:w="10" w:type="dxa"/>
        </w:tblCellMar>
        <w:tblLook w:val="0000" w:firstRow="0" w:lastRow="0" w:firstColumn="0" w:lastColumn="0" w:noHBand="0" w:noVBand="0"/>
      </w:tblPr>
      <w:tblGrid>
        <w:gridCol w:w="1530"/>
        <w:gridCol w:w="3600"/>
        <w:gridCol w:w="3330"/>
        <w:gridCol w:w="3420"/>
        <w:gridCol w:w="3240"/>
      </w:tblGrid>
      <w:tr w:rsidR="001072FB" w:rsidRPr="00C95DC8" w:rsidTr="001072FB">
        <w:tc>
          <w:tcPr>
            <w:tcW w:w="1530" w:type="dxa"/>
            <w:tcBorders>
              <w:top w:val="single" w:sz="2" w:space="0" w:color="000000"/>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jc w:val="center"/>
              <w:rPr>
                <w:rFonts w:ascii="Calibri" w:hAnsi="Calibri"/>
                <w:b/>
                <w:bCs/>
                <w:color w:val="000000"/>
                <w:sz w:val="21"/>
                <w:szCs w:val="21"/>
              </w:rPr>
            </w:pPr>
          </w:p>
        </w:tc>
        <w:tc>
          <w:tcPr>
            <w:tcW w:w="3600" w:type="dxa"/>
            <w:tcBorders>
              <w:top w:val="single" w:sz="2" w:space="0" w:color="000000"/>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jc w:val="center"/>
              <w:rPr>
                <w:rFonts w:ascii="Calibri" w:hAnsi="Calibri"/>
                <w:color w:val="000000"/>
                <w:sz w:val="21"/>
                <w:szCs w:val="21"/>
              </w:rPr>
            </w:pPr>
            <w:r w:rsidRPr="00C95DC8">
              <w:rPr>
                <w:rFonts w:ascii="Calibri" w:hAnsi="Calibri"/>
                <w:b/>
                <w:bCs/>
                <w:color w:val="000000"/>
                <w:sz w:val="21"/>
                <w:szCs w:val="21"/>
              </w:rPr>
              <w:t>Capstone</w:t>
            </w:r>
            <w:r w:rsidRPr="00C95DC8">
              <w:rPr>
                <w:rFonts w:ascii="Calibri" w:hAnsi="Calibri"/>
                <w:b/>
                <w:bCs/>
                <w:color w:val="000000"/>
                <w:sz w:val="21"/>
                <w:szCs w:val="21"/>
                <w:lang w:val="en-US"/>
              </w:rPr>
              <w:t xml:space="preserve"> - </w:t>
            </w:r>
            <w:r w:rsidRPr="00C95DC8">
              <w:rPr>
                <w:rFonts w:ascii="Calibri" w:hAnsi="Calibri"/>
                <w:color w:val="000000"/>
                <w:sz w:val="21"/>
                <w:szCs w:val="21"/>
              </w:rPr>
              <w:t>4</w:t>
            </w:r>
          </w:p>
        </w:tc>
        <w:tc>
          <w:tcPr>
            <w:tcW w:w="675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jc w:val="center"/>
              <w:rPr>
                <w:rFonts w:ascii="Calibri" w:hAnsi="Calibri"/>
                <w:color w:val="000000"/>
                <w:sz w:val="21"/>
                <w:szCs w:val="21"/>
              </w:rPr>
            </w:pPr>
            <w:r w:rsidRPr="00C95DC8">
              <w:rPr>
                <w:rFonts w:ascii="Calibri" w:hAnsi="Calibri"/>
                <w:b/>
                <w:bCs/>
                <w:color w:val="000000"/>
                <w:sz w:val="21"/>
                <w:szCs w:val="21"/>
                <w:lang w:val="en-US"/>
              </w:rPr>
              <w:t xml:space="preserve">3                           </w:t>
            </w:r>
            <w:r w:rsidRPr="00C95DC8">
              <w:rPr>
                <w:rFonts w:ascii="Calibri" w:hAnsi="Calibri"/>
                <w:b/>
                <w:bCs/>
                <w:color w:val="000000"/>
                <w:sz w:val="21"/>
                <w:szCs w:val="21"/>
              </w:rPr>
              <w:t>Milestones</w:t>
            </w:r>
            <w:r w:rsidRPr="00C95DC8">
              <w:rPr>
                <w:rFonts w:ascii="Calibri" w:hAnsi="Calibri"/>
                <w:b/>
                <w:bCs/>
                <w:color w:val="000000"/>
                <w:sz w:val="21"/>
                <w:szCs w:val="21"/>
                <w:lang w:val="en-US"/>
              </w:rPr>
              <w:t xml:space="preserve">                        2</w:t>
            </w:r>
          </w:p>
        </w:tc>
        <w:tc>
          <w:tcPr>
            <w:tcW w:w="32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072FB" w:rsidRPr="00C95DC8" w:rsidRDefault="001072FB" w:rsidP="001F6CC3">
            <w:pPr>
              <w:pStyle w:val="Standard"/>
              <w:jc w:val="center"/>
              <w:rPr>
                <w:rFonts w:ascii="Calibri" w:hAnsi="Calibri"/>
                <w:color w:val="000000"/>
                <w:sz w:val="21"/>
                <w:szCs w:val="21"/>
              </w:rPr>
            </w:pPr>
            <w:r w:rsidRPr="00C95DC8">
              <w:rPr>
                <w:rFonts w:ascii="Calibri" w:hAnsi="Calibri"/>
                <w:b/>
                <w:bCs/>
                <w:color w:val="000000"/>
                <w:sz w:val="21"/>
                <w:szCs w:val="21"/>
              </w:rPr>
              <w:t>Benchmark</w:t>
            </w:r>
            <w:r w:rsidRPr="00C95DC8">
              <w:rPr>
                <w:rFonts w:ascii="Calibri" w:hAnsi="Calibri"/>
                <w:b/>
                <w:bCs/>
                <w:color w:val="000000"/>
                <w:sz w:val="21"/>
                <w:szCs w:val="21"/>
                <w:lang w:val="en-US"/>
              </w:rPr>
              <w:t xml:space="preserve"> - </w:t>
            </w:r>
            <w:r w:rsidRPr="00C95DC8">
              <w:rPr>
                <w:rFonts w:ascii="Calibri" w:hAnsi="Calibri"/>
                <w:color w:val="000000"/>
                <w:sz w:val="21"/>
                <w:szCs w:val="21"/>
              </w:rPr>
              <w:t>1</w:t>
            </w:r>
          </w:p>
        </w:tc>
      </w:tr>
      <w:tr w:rsidR="001072FB" w:rsidRPr="00C95DC8" w:rsidTr="001072FB">
        <w:tc>
          <w:tcPr>
            <w:tcW w:w="15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b/>
                <w:bCs/>
                <w:color w:val="000000"/>
                <w:sz w:val="21"/>
                <w:szCs w:val="21"/>
              </w:rPr>
            </w:pPr>
            <w:r w:rsidRPr="00C95DC8">
              <w:rPr>
                <w:rFonts w:ascii="Calibri" w:hAnsi="Calibri"/>
                <w:b/>
                <w:bCs/>
                <w:color w:val="000000"/>
                <w:sz w:val="21"/>
                <w:szCs w:val="21"/>
              </w:rPr>
              <w:t>Diversity of Communities and Cultures</w:t>
            </w:r>
          </w:p>
        </w:tc>
        <w:tc>
          <w:tcPr>
            <w:tcW w:w="360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Demonstrates evidence of adjustment in own attitudes and beliefs because of working within and learning from diversity of communities and cultures. Promotes others' engagement with diversity.</w:t>
            </w:r>
          </w:p>
        </w:tc>
        <w:tc>
          <w:tcPr>
            <w:tcW w:w="33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Reflects on how own attitudes and beliefs are different from those of other cultures and communities. Exhibits curiosity about what can be learned from diversity of communities and cultures.</w:t>
            </w:r>
          </w:p>
        </w:tc>
        <w:tc>
          <w:tcPr>
            <w:tcW w:w="342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Has awareness that own attitudes and beliefs are different from those of other cultures and communities. Exhibits little curiosity about what can be learned from diversity of communities and cultures.</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Expresses attitudes and beliefs as an individual, from a one-sided view.  Is indifferent or resistant to what can be learned from diversity of communities and cultures.</w:t>
            </w:r>
          </w:p>
        </w:tc>
      </w:tr>
      <w:tr w:rsidR="001072FB" w:rsidRPr="00C95DC8" w:rsidTr="001072FB">
        <w:tc>
          <w:tcPr>
            <w:tcW w:w="15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b/>
                <w:bCs/>
                <w:color w:val="000000"/>
                <w:sz w:val="21"/>
                <w:szCs w:val="21"/>
              </w:rPr>
            </w:pPr>
            <w:r w:rsidRPr="00C95DC8">
              <w:rPr>
                <w:rFonts w:ascii="Calibri" w:hAnsi="Calibri"/>
                <w:b/>
                <w:bCs/>
                <w:color w:val="000000"/>
                <w:sz w:val="21"/>
                <w:szCs w:val="21"/>
              </w:rPr>
              <w:t>Analysis of Knowledge </w:t>
            </w:r>
          </w:p>
        </w:tc>
        <w:tc>
          <w:tcPr>
            <w:tcW w:w="360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Connects and extends knowledge (facts, theories, etc.) from one's own academic study/field/discipline to civic engagement and to one's own  participation in civic life, politics, and government.</w:t>
            </w:r>
          </w:p>
        </w:tc>
        <w:tc>
          <w:tcPr>
            <w:tcW w:w="33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Analyzes knowledge (facts, theories, etc.) from one's own academic study/field/discipline making relevant connections to civic engagement and to one's own participation in civic life, politics, and government.</w:t>
            </w:r>
          </w:p>
        </w:tc>
        <w:tc>
          <w:tcPr>
            <w:tcW w:w="342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Begins to connect knowledge (facts, theories, etc.) from one's own academic study/field/discipline to civic engagement and to tone's own participation in civic life, politics, and government.</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Begins to identify knowledge (facts, theories, etc.) from one's own academic study/field/discipline that is relevant to civic engagement and to one's own participation in civic life, politics, and government.</w:t>
            </w:r>
          </w:p>
        </w:tc>
      </w:tr>
      <w:tr w:rsidR="001072FB" w:rsidRPr="00C95DC8" w:rsidTr="001072FB">
        <w:tc>
          <w:tcPr>
            <w:tcW w:w="15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b/>
                <w:bCs/>
                <w:color w:val="000000"/>
                <w:sz w:val="21"/>
                <w:szCs w:val="21"/>
              </w:rPr>
            </w:pPr>
            <w:r w:rsidRPr="00C95DC8">
              <w:rPr>
                <w:rFonts w:ascii="Calibri" w:hAnsi="Calibri"/>
                <w:b/>
                <w:bCs/>
                <w:color w:val="000000"/>
                <w:sz w:val="21"/>
                <w:szCs w:val="21"/>
              </w:rPr>
              <w:t>Civic</w:t>
            </w:r>
            <w:r w:rsidRPr="00C95DC8">
              <w:rPr>
                <w:rFonts w:ascii="Calibri" w:hAnsi="Calibri"/>
                <w:b/>
                <w:bCs/>
                <w:color w:val="000000"/>
                <w:sz w:val="21"/>
                <w:szCs w:val="21"/>
                <w:lang w:val="en-US"/>
              </w:rPr>
              <w:t xml:space="preserve"> </w:t>
            </w:r>
            <w:r w:rsidRPr="00C95DC8">
              <w:rPr>
                <w:rFonts w:ascii="Calibri" w:hAnsi="Calibri"/>
                <w:b/>
                <w:bCs/>
                <w:color w:val="000000"/>
                <w:sz w:val="21"/>
                <w:szCs w:val="21"/>
              </w:rPr>
              <w:t>Identity and Commitment</w:t>
            </w:r>
          </w:p>
        </w:tc>
        <w:tc>
          <w:tcPr>
            <w:tcW w:w="360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Provides evidence of experience in civic-engagement activities and describes what she/he has</w:t>
            </w:r>
            <w:r w:rsidRPr="00C95DC8">
              <w:rPr>
                <w:rFonts w:ascii="Calibri" w:hAnsi="Calibri"/>
                <w:color w:val="000000"/>
                <w:sz w:val="21"/>
                <w:szCs w:val="21"/>
                <w:lang w:val="en-US"/>
              </w:rPr>
              <w:t xml:space="preserve"> </w:t>
            </w:r>
            <w:r w:rsidRPr="00C95DC8">
              <w:rPr>
                <w:rFonts w:ascii="Calibri" w:hAnsi="Calibri"/>
                <w:color w:val="000000"/>
                <w:sz w:val="21"/>
                <w:szCs w:val="21"/>
              </w:rPr>
              <w:t>learned about her or himself as it relates to a reinforced and clarified sense of civic identity and continued commitment to public action.</w:t>
            </w:r>
          </w:p>
        </w:tc>
        <w:tc>
          <w:tcPr>
            <w:tcW w:w="33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Provides evidence of experience in civic-engagement activities and describes what she/he has learned about her or himself as it relates to a growing sense of civic identity and commitment.</w:t>
            </w:r>
          </w:p>
        </w:tc>
        <w:tc>
          <w:tcPr>
            <w:tcW w:w="342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Evidence suggests involvement in civic-engagement activities is generated from expectations or course requirements rather than from a sense of civic identity. </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Provides little evidence of her/his experience in civic-engagement activities and does not connect experiences to civic identity.</w:t>
            </w:r>
          </w:p>
        </w:tc>
      </w:tr>
      <w:tr w:rsidR="001072FB" w:rsidRPr="00C95DC8" w:rsidTr="001072FB">
        <w:tc>
          <w:tcPr>
            <w:tcW w:w="15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b/>
                <w:bCs/>
                <w:color w:val="000000"/>
                <w:sz w:val="21"/>
                <w:szCs w:val="21"/>
              </w:rPr>
            </w:pPr>
            <w:r w:rsidRPr="00C95DC8">
              <w:rPr>
                <w:rFonts w:ascii="Calibri" w:hAnsi="Calibri"/>
                <w:b/>
                <w:bCs/>
                <w:color w:val="000000"/>
                <w:sz w:val="21"/>
                <w:szCs w:val="21"/>
              </w:rPr>
              <w:t>Civic Communication</w:t>
            </w:r>
          </w:p>
        </w:tc>
        <w:tc>
          <w:tcPr>
            <w:tcW w:w="360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Tailors communication strategies to effectively express, listen, and adapt to others to establish relationships to further civic action</w:t>
            </w:r>
          </w:p>
        </w:tc>
        <w:tc>
          <w:tcPr>
            <w:tcW w:w="33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Effectively communicates in civic context, showing ability to do all of the following:  express, listen</w:t>
            </w:r>
            <w:r w:rsidRPr="00C95DC8">
              <w:rPr>
                <w:rFonts w:ascii="Calibri" w:hAnsi="Calibri"/>
                <w:color w:val="000000"/>
                <w:sz w:val="21"/>
                <w:szCs w:val="21"/>
                <w:lang w:val="en-US"/>
              </w:rPr>
              <w:t>,</w:t>
            </w:r>
            <w:r w:rsidRPr="00C95DC8">
              <w:rPr>
                <w:rFonts w:ascii="Calibri" w:hAnsi="Calibri"/>
                <w:color w:val="000000"/>
                <w:sz w:val="21"/>
                <w:szCs w:val="21"/>
              </w:rPr>
              <w:t xml:space="preserve"> and adapt ideas and messages based on others' perspectives.</w:t>
            </w:r>
          </w:p>
        </w:tc>
        <w:tc>
          <w:tcPr>
            <w:tcW w:w="342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Communicates in civic context, showing ability to do more than one of the following:  express, listen</w:t>
            </w:r>
            <w:r w:rsidRPr="00C95DC8">
              <w:rPr>
                <w:rFonts w:ascii="Calibri" w:hAnsi="Calibri"/>
                <w:color w:val="000000"/>
                <w:sz w:val="21"/>
                <w:szCs w:val="21"/>
                <w:lang w:val="en-US"/>
              </w:rPr>
              <w:t>,</w:t>
            </w:r>
            <w:r w:rsidRPr="00C95DC8">
              <w:rPr>
                <w:rFonts w:ascii="Calibri" w:hAnsi="Calibri"/>
                <w:color w:val="000000"/>
                <w:sz w:val="21"/>
                <w:szCs w:val="21"/>
              </w:rPr>
              <w:t xml:space="preserve"> and adapt ideas and messages based on others' perspectives.</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Communicates in civic context, showing ability to do one of the following:  express, listen</w:t>
            </w:r>
            <w:r w:rsidRPr="00C95DC8">
              <w:rPr>
                <w:rFonts w:ascii="Calibri" w:hAnsi="Calibri"/>
                <w:color w:val="000000"/>
                <w:sz w:val="21"/>
                <w:szCs w:val="21"/>
                <w:lang w:val="en-US"/>
              </w:rPr>
              <w:t>,</w:t>
            </w:r>
            <w:r w:rsidRPr="00C95DC8">
              <w:rPr>
                <w:rFonts w:ascii="Calibri" w:hAnsi="Calibri"/>
                <w:color w:val="000000"/>
                <w:sz w:val="21"/>
                <w:szCs w:val="21"/>
              </w:rPr>
              <w:t xml:space="preserve"> and adapt ideas and messages based on others' perspectives.</w:t>
            </w:r>
          </w:p>
        </w:tc>
      </w:tr>
      <w:tr w:rsidR="001072FB" w:rsidRPr="00C95DC8" w:rsidTr="001072FB">
        <w:tc>
          <w:tcPr>
            <w:tcW w:w="15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b/>
                <w:bCs/>
                <w:color w:val="000000"/>
                <w:sz w:val="21"/>
                <w:szCs w:val="21"/>
              </w:rPr>
            </w:pPr>
            <w:r w:rsidRPr="00C95DC8">
              <w:rPr>
                <w:rFonts w:ascii="Calibri" w:hAnsi="Calibri"/>
                <w:b/>
                <w:bCs/>
                <w:color w:val="000000"/>
                <w:sz w:val="21"/>
                <w:szCs w:val="21"/>
              </w:rPr>
              <w:t>Civic Action and Reflection</w:t>
            </w:r>
          </w:p>
        </w:tc>
        <w:tc>
          <w:tcPr>
            <w:tcW w:w="360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 xml:space="preserve">Demonstrates independent experience and </w:t>
            </w:r>
            <w:r w:rsidRPr="00C95DC8">
              <w:rPr>
                <w:rFonts w:ascii="Calibri" w:hAnsi="Calibri"/>
                <w:i/>
                <w:color w:val="000000"/>
                <w:sz w:val="21"/>
                <w:szCs w:val="21"/>
              </w:rPr>
              <w:t xml:space="preserve">shows initiative in team leadership </w:t>
            </w:r>
            <w:r w:rsidRPr="00C95DC8">
              <w:rPr>
                <w:rFonts w:ascii="Calibri" w:hAnsi="Calibri"/>
                <w:color w:val="000000"/>
                <w:sz w:val="21"/>
                <w:szCs w:val="21"/>
              </w:rPr>
              <w:t>of complex or multiple civic engagement activities, accompanied by reflective insights or analysis about the aims and accomplishments of one’s actions.</w:t>
            </w:r>
          </w:p>
        </w:tc>
        <w:tc>
          <w:tcPr>
            <w:tcW w:w="33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lang w:val="en-US"/>
              </w:rPr>
            </w:pPr>
            <w:r w:rsidRPr="00C95DC8">
              <w:rPr>
                <w:rFonts w:ascii="Calibri" w:hAnsi="Calibri"/>
                <w:color w:val="000000"/>
                <w:sz w:val="21"/>
                <w:szCs w:val="21"/>
              </w:rPr>
              <w:t xml:space="preserve">Demonstrates independent experience and </w:t>
            </w:r>
            <w:r w:rsidRPr="00C95DC8">
              <w:rPr>
                <w:rFonts w:ascii="Calibri" w:hAnsi="Calibri"/>
                <w:i/>
                <w:color w:val="000000"/>
                <w:sz w:val="21"/>
                <w:szCs w:val="21"/>
              </w:rPr>
              <w:t xml:space="preserve">team leadership of </w:t>
            </w:r>
            <w:r w:rsidRPr="00C95DC8">
              <w:rPr>
                <w:rFonts w:ascii="Calibri" w:hAnsi="Calibri"/>
                <w:color w:val="000000"/>
                <w:sz w:val="21"/>
                <w:szCs w:val="21"/>
              </w:rPr>
              <w:t>civic action, with reflective insights or analysis about the aims and accomplishments of one’s actions.</w:t>
            </w:r>
          </w:p>
        </w:tc>
        <w:tc>
          <w:tcPr>
            <w:tcW w:w="342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 xml:space="preserve">Has clearly </w:t>
            </w:r>
            <w:r w:rsidRPr="00C95DC8">
              <w:rPr>
                <w:rFonts w:ascii="Calibri" w:hAnsi="Calibri"/>
                <w:i/>
                <w:color w:val="000000"/>
                <w:sz w:val="21"/>
                <w:szCs w:val="21"/>
              </w:rPr>
              <w:t>participated</w:t>
            </w:r>
            <w:r w:rsidRPr="00C95DC8">
              <w:rPr>
                <w:rFonts w:ascii="Calibri" w:hAnsi="Calibri"/>
                <w:color w:val="000000"/>
                <w:sz w:val="21"/>
                <w:szCs w:val="21"/>
              </w:rPr>
              <w:t xml:space="preserve"> in civically</w:t>
            </w:r>
            <w:r w:rsidRPr="00C95DC8">
              <w:rPr>
                <w:rFonts w:ascii="Calibri" w:hAnsi="Calibri"/>
                <w:color w:val="000000"/>
                <w:sz w:val="21"/>
                <w:szCs w:val="21"/>
                <w:lang w:val="en-US"/>
              </w:rPr>
              <w:t xml:space="preserve"> </w:t>
            </w:r>
            <w:r w:rsidRPr="00C95DC8">
              <w:rPr>
                <w:rFonts w:ascii="Calibri" w:hAnsi="Calibri"/>
                <w:color w:val="000000"/>
                <w:sz w:val="21"/>
                <w:szCs w:val="21"/>
              </w:rPr>
              <w:t>focused actions and begins to reflect or describe how these actions may benefit individual(s) or communities.</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 xml:space="preserve">Has </w:t>
            </w:r>
            <w:r w:rsidRPr="00C95DC8">
              <w:rPr>
                <w:rFonts w:ascii="Calibri" w:hAnsi="Calibri"/>
                <w:i/>
                <w:color w:val="000000"/>
                <w:sz w:val="21"/>
                <w:szCs w:val="21"/>
              </w:rPr>
              <w:t>experimented</w:t>
            </w:r>
            <w:r w:rsidRPr="00C95DC8">
              <w:rPr>
                <w:rFonts w:ascii="Calibri" w:hAnsi="Calibri"/>
                <w:color w:val="000000"/>
                <w:sz w:val="21"/>
                <w:szCs w:val="21"/>
              </w:rPr>
              <w:t xml:space="preserve"> with some civic activities but shows little internalized understanding of </w:t>
            </w:r>
            <w:r w:rsidRPr="00C95DC8">
              <w:rPr>
                <w:rFonts w:ascii="Calibri" w:hAnsi="Calibri"/>
                <w:color w:val="000000"/>
                <w:sz w:val="21"/>
                <w:szCs w:val="21"/>
                <w:lang w:val="en-US"/>
              </w:rPr>
              <w:t>their</w:t>
            </w:r>
            <w:r w:rsidRPr="00C95DC8">
              <w:rPr>
                <w:rFonts w:ascii="Calibri" w:hAnsi="Calibri"/>
                <w:color w:val="000000"/>
                <w:sz w:val="21"/>
                <w:szCs w:val="21"/>
              </w:rPr>
              <w:t xml:space="preserve"> aims or effects and little commitment to future action.</w:t>
            </w:r>
          </w:p>
        </w:tc>
      </w:tr>
      <w:tr w:rsidR="001072FB" w:rsidRPr="00C95DC8" w:rsidTr="001072FB">
        <w:tc>
          <w:tcPr>
            <w:tcW w:w="15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b/>
                <w:bCs/>
                <w:color w:val="000000"/>
                <w:sz w:val="21"/>
                <w:szCs w:val="21"/>
              </w:rPr>
            </w:pPr>
            <w:r w:rsidRPr="00C95DC8">
              <w:rPr>
                <w:rFonts w:ascii="Calibri" w:hAnsi="Calibri"/>
                <w:b/>
                <w:bCs/>
                <w:color w:val="000000"/>
                <w:sz w:val="21"/>
                <w:szCs w:val="21"/>
              </w:rPr>
              <w:t>Civic Contexts/</w:t>
            </w:r>
            <w:r w:rsidRPr="00C95DC8">
              <w:rPr>
                <w:rFonts w:ascii="Calibri" w:hAnsi="Calibri"/>
                <w:b/>
                <w:bCs/>
                <w:color w:val="000000"/>
                <w:sz w:val="21"/>
                <w:szCs w:val="21"/>
                <w:lang w:val="en-US"/>
              </w:rPr>
              <w:t xml:space="preserve"> </w:t>
            </w:r>
            <w:r w:rsidRPr="00C95DC8">
              <w:rPr>
                <w:rFonts w:ascii="Calibri" w:hAnsi="Calibri"/>
                <w:b/>
                <w:bCs/>
                <w:color w:val="000000"/>
                <w:sz w:val="21"/>
                <w:szCs w:val="21"/>
              </w:rPr>
              <w:t>Structures</w:t>
            </w:r>
          </w:p>
        </w:tc>
        <w:tc>
          <w:tcPr>
            <w:tcW w:w="360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 xml:space="preserve">Demonstrates ability and commitment to </w:t>
            </w:r>
            <w:r w:rsidRPr="00C95DC8">
              <w:rPr>
                <w:rFonts w:ascii="Calibri" w:hAnsi="Calibri"/>
                <w:i/>
                <w:color w:val="000000"/>
                <w:sz w:val="21"/>
                <w:szCs w:val="21"/>
              </w:rPr>
              <w:t>collaboratively work across and within</w:t>
            </w:r>
            <w:r w:rsidRPr="00C95DC8">
              <w:rPr>
                <w:rFonts w:ascii="Calibri" w:hAnsi="Calibri"/>
                <w:color w:val="000000"/>
                <w:sz w:val="21"/>
                <w:szCs w:val="21"/>
              </w:rPr>
              <w:t xml:space="preserve"> community contexts and structures </w:t>
            </w:r>
            <w:r w:rsidRPr="00C95DC8">
              <w:rPr>
                <w:rFonts w:ascii="Calibri" w:hAnsi="Calibri"/>
                <w:i/>
                <w:color w:val="000000"/>
                <w:sz w:val="21"/>
                <w:szCs w:val="21"/>
              </w:rPr>
              <w:t>to achieve a civic aim</w:t>
            </w:r>
            <w:r w:rsidRPr="00C95DC8">
              <w:rPr>
                <w:rFonts w:ascii="Calibri" w:hAnsi="Calibri"/>
                <w:color w:val="000000"/>
                <w:sz w:val="21"/>
                <w:szCs w:val="21"/>
              </w:rPr>
              <w:t>.</w:t>
            </w:r>
          </w:p>
        </w:tc>
        <w:tc>
          <w:tcPr>
            <w:tcW w:w="333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 xml:space="preserve">Demonstrates ability and commitment to work actively </w:t>
            </w:r>
            <w:r w:rsidRPr="00C95DC8">
              <w:rPr>
                <w:rFonts w:ascii="Calibri" w:hAnsi="Calibri"/>
                <w:i/>
                <w:color w:val="000000"/>
                <w:sz w:val="21"/>
                <w:szCs w:val="21"/>
              </w:rPr>
              <w:t>within</w:t>
            </w:r>
            <w:r w:rsidRPr="00C95DC8">
              <w:rPr>
                <w:rFonts w:ascii="Calibri" w:hAnsi="Calibri"/>
                <w:color w:val="000000"/>
                <w:sz w:val="21"/>
                <w:szCs w:val="21"/>
              </w:rPr>
              <w:t xml:space="preserve"> community contexts and structures </w:t>
            </w:r>
            <w:r w:rsidRPr="00C95DC8">
              <w:rPr>
                <w:rFonts w:ascii="Calibri" w:hAnsi="Calibri"/>
                <w:i/>
                <w:color w:val="000000"/>
                <w:sz w:val="21"/>
                <w:szCs w:val="21"/>
              </w:rPr>
              <w:t>to achieve a civic aim</w:t>
            </w:r>
            <w:r w:rsidRPr="00C95DC8">
              <w:rPr>
                <w:rFonts w:ascii="Calibri" w:hAnsi="Calibri"/>
                <w:color w:val="000000"/>
                <w:sz w:val="21"/>
                <w:szCs w:val="21"/>
              </w:rPr>
              <w:t>.</w:t>
            </w:r>
          </w:p>
        </w:tc>
        <w:tc>
          <w:tcPr>
            <w:tcW w:w="3420" w:type="dxa"/>
            <w:tcBorders>
              <w:left w:val="single" w:sz="2" w:space="0" w:color="000000"/>
              <w:bottom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 xml:space="preserve">Demonstrates experience identifying intentional ways to </w:t>
            </w:r>
            <w:r w:rsidRPr="00C95DC8">
              <w:rPr>
                <w:rFonts w:ascii="Calibri" w:hAnsi="Calibri"/>
                <w:i/>
                <w:color w:val="000000"/>
                <w:sz w:val="21"/>
                <w:szCs w:val="21"/>
              </w:rPr>
              <w:t>participate in</w:t>
            </w:r>
            <w:r w:rsidRPr="00C95DC8">
              <w:rPr>
                <w:rFonts w:ascii="Calibri" w:hAnsi="Calibri"/>
                <w:color w:val="000000"/>
                <w:sz w:val="21"/>
                <w:szCs w:val="21"/>
              </w:rPr>
              <w:t xml:space="preserve"> civic contexts and structures.</w:t>
            </w:r>
          </w:p>
        </w:tc>
        <w:tc>
          <w:tcPr>
            <w:tcW w:w="32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072FB" w:rsidRPr="00C95DC8" w:rsidRDefault="001072FB" w:rsidP="001F6CC3">
            <w:pPr>
              <w:pStyle w:val="Standard"/>
              <w:rPr>
                <w:rFonts w:ascii="Calibri" w:hAnsi="Calibri"/>
                <w:color w:val="000000"/>
                <w:sz w:val="21"/>
                <w:szCs w:val="21"/>
              </w:rPr>
            </w:pPr>
            <w:r w:rsidRPr="00C95DC8">
              <w:rPr>
                <w:rFonts w:ascii="Calibri" w:hAnsi="Calibri"/>
                <w:color w:val="000000"/>
                <w:sz w:val="21"/>
                <w:szCs w:val="21"/>
              </w:rPr>
              <w:t xml:space="preserve">Experiments with civic contexts and structures, </w:t>
            </w:r>
            <w:r w:rsidRPr="00C95DC8">
              <w:rPr>
                <w:rFonts w:ascii="Calibri" w:hAnsi="Calibri"/>
                <w:i/>
                <w:color w:val="000000"/>
                <w:sz w:val="21"/>
                <w:szCs w:val="21"/>
              </w:rPr>
              <w:t>tries out a few to see what fits.</w:t>
            </w:r>
          </w:p>
        </w:tc>
      </w:tr>
    </w:tbl>
    <w:p w:rsidR="00BF2834" w:rsidRPr="00BF2834" w:rsidRDefault="00BF2834" w:rsidP="00BF2834">
      <w:pPr>
        <w:spacing w:line="240" w:lineRule="auto"/>
      </w:pPr>
    </w:p>
    <w:sectPr w:rsidR="00BF2834" w:rsidRPr="00BF2834" w:rsidSect="001072FB">
      <w:pgSz w:w="15840" w:h="12240" w:orient="landscape"/>
      <w:pgMar w:top="8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40075"/>
    <w:multiLevelType w:val="hybridMultilevel"/>
    <w:tmpl w:val="24D2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40470"/>
    <w:multiLevelType w:val="hybridMultilevel"/>
    <w:tmpl w:val="B7E0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94143E"/>
    <w:multiLevelType w:val="hybridMultilevel"/>
    <w:tmpl w:val="967C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34"/>
    <w:rsid w:val="001072FB"/>
    <w:rsid w:val="0031289A"/>
    <w:rsid w:val="005848AB"/>
    <w:rsid w:val="007C482E"/>
    <w:rsid w:val="00893035"/>
    <w:rsid w:val="00A239BE"/>
    <w:rsid w:val="00A936F6"/>
    <w:rsid w:val="00BF2834"/>
    <w:rsid w:val="00EF5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795CB-D5B4-4345-BE66-0226F62A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2834"/>
    <w:pPr>
      <w:suppressAutoHyphens/>
      <w:autoSpaceDN w:val="0"/>
      <w:spacing w:after="0" w:line="240" w:lineRule="auto"/>
      <w:textAlignment w:val="baseline"/>
    </w:pPr>
    <w:rPr>
      <w:rFonts w:ascii="Times New Roman" w:eastAsia="Times New Roman" w:hAnsi="Times New Roman" w:cs="Times New Roman"/>
      <w:kern w:val="3"/>
      <w:sz w:val="24"/>
      <w:szCs w:val="24"/>
      <w:lang w:val="ru-RU"/>
    </w:rPr>
  </w:style>
  <w:style w:type="paragraph" w:styleId="ListParagraph">
    <w:name w:val="List Paragraph"/>
    <w:basedOn w:val="Normal"/>
    <w:uiPriority w:val="34"/>
    <w:qFormat/>
    <w:rsid w:val="00BF2834"/>
    <w:pPr>
      <w:ind w:left="720"/>
      <w:contextualSpacing/>
    </w:pPr>
  </w:style>
  <w:style w:type="table" w:styleId="TableGrid">
    <w:name w:val="Table Grid"/>
    <w:basedOn w:val="TableNormal"/>
    <w:uiPriority w:val="59"/>
    <w:rsid w:val="00A2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kaczmarek@cc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YKK</dc:creator>
  <cp:lastModifiedBy>Kaczmarek, Martie (Office of Inst. Research &amp; Assessment)</cp:lastModifiedBy>
  <cp:revision>2</cp:revision>
  <dcterms:created xsi:type="dcterms:W3CDTF">2019-11-05T15:58:00Z</dcterms:created>
  <dcterms:modified xsi:type="dcterms:W3CDTF">2019-11-05T15:58:00Z</dcterms:modified>
</cp:coreProperties>
</file>